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53" w:rsidRPr="006F51D9" w:rsidRDefault="006F51D9" w:rsidP="006F51D9">
      <w:pPr>
        <w:pStyle w:val="Heading1"/>
        <w:jc w:val="center"/>
        <w:rPr>
          <w:sz w:val="48"/>
          <w:szCs w:val="48"/>
        </w:rPr>
      </w:pPr>
      <w:r w:rsidRPr="006F51D9">
        <w:rPr>
          <w:sz w:val="48"/>
          <w:szCs w:val="48"/>
        </w:rPr>
        <w:t>Price</w:t>
      </w:r>
    </w:p>
    <w:p w:rsidR="006F51D9" w:rsidRDefault="006F51D9"/>
    <w:p w:rsidR="006F51D9" w:rsidRPr="006F51D9" w:rsidRDefault="006F51D9">
      <w:pPr>
        <w:rPr>
          <w:b/>
          <w:u w:val="single"/>
        </w:rPr>
      </w:pPr>
      <w:r w:rsidRPr="006F51D9">
        <w:rPr>
          <w:b/>
          <w:u w:val="single"/>
        </w:rPr>
        <w:t>Pricing methods</w:t>
      </w:r>
    </w:p>
    <w:p w:rsidR="006F51D9" w:rsidRDefault="006F51D9"/>
    <w:tbl>
      <w:tblPr>
        <w:tblStyle w:val="MediumShading2-Accent11"/>
        <w:tblW w:w="10284" w:type="dxa"/>
        <w:tblLook w:val="04A0"/>
      </w:tblPr>
      <w:tblGrid>
        <w:gridCol w:w="2486"/>
        <w:gridCol w:w="3104"/>
        <w:gridCol w:w="4694"/>
      </w:tblGrid>
      <w:tr w:rsidR="006F51D9" w:rsidTr="00D91CD2">
        <w:trPr>
          <w:cnfStyle w:val="100000000000"/>
          <w:trHeight w:val="370"/>
        </w:trPr>
        <w:tc>
          <w:tcPr>
            <w:cnfStyle w:val="001000000100"/>
            <w:tcW w:w="2486" w:type="dxa"/>
          </w:tcPr>
          <w:p w:rsidR="006F51D9" w:rsidRDefault="006F51D9">
            <w:r>
              <w:t>Method</w:t>
            </w:r>
          </w:p>
        </w:tc>
        <w:tc>
          <w:tcPr>
            <w:tcW w:w="3104" w:type="dxa"/>
          </w:tcPr>
          <w:p w:rsidR="006F51D9" w:rsidRDefault="006F51D9">
            <w:pPr>
              <w:cnfStyle w:val="100000000000"/>
            </w:pPr>
            <w:r>
              <w:t>Definition</w:t>
            </w:r>
          </w:p>
        </w:tc>
        <w:tc>
          <w:tcPr>
            <w:tcW w:w="4694" w:type="dxa"/>
          </w:tcPr>
          <w:p w:rsidR="006F51D9" w:rsidRDefault="006F51D9">
            <w:pPr>
              <w:cnfStyle w:val="100000000000"/>
            </w:pPr>
            <w:r>
              <w:t>Example</w:t>
            </w:r>
            <w:r w:rsidR="00D91CD2">
              <w:t xml:space="preserve"> of when the method is appropriate</w:t>
            </w:r>
          </w:p>
        </w:tc>
      </w:tr>
      <w:tr w:rsidR="006F51D9" w:rsidTr="00D91CD2">
        <w:trPr>
          <w:cnfStyle w:val="000000100000"/>
          <w:trHeight w:val="1420"/>
        </w:trPr>
        <w:tc>
          <w:tcPr>
            <w:cnfStyle w:val="001000000000"/>
            <w:tcW w:w="2486" w:type="dxa"/>
          </w:tcPr>
          <w:p w:rsidR="006F51D9" w:rsidRDefault="006F51D9">
            <w:r>
              <w:t>Cost</w:t>
            </w:r>
          </w:p>
        </w:tc>
        <w:tc>
          <w:tcPr>
            <w:tcW w:w="3104" w:type="dxa"/>
          </w:tcPr>
          <w:p w:rsidR="006F51D9" w:rsidRDefault="006F51D9">
            <w:pPr>
              <w:cnfStyle w:val="000000100000"/>
            </w:pPr>
          </w:p>
        </w:tc>
        <w:tc>
          <w:tcPr>
            <w:tcW w:w="4694" w:type="dxa"/>
          </w:tcPr>
          <w:p w:rsidR="006F51D9" w:rsidRDefault="006F51D9">
            <w:pPr>
              <w:cnfStyle w:val="000000100000"/>
            </w:pPr>
          </w:p>
        </w:tc>
      </w:tr>
      <w:tr w:rsidR="006F51D9" w:rsidTr="00D91CD2">
        <w:trPr>
          <w:trHeight w:val="1499"/>
        </w:trPr>
        <w:tc>
          <w:tcPr>
            <w:cnfStyle w:val="001000000000"/>
            <w:tcW w:w="2486" w:type="dxa"/>
          </w:tcPr>
          <w:p w:rsidR="006F51D9" w:rsidRDefault="006F51D9">
            <w:r>
              <w:t>Market</w:t>
            </w:r>
          </w:p>
        </w:tc>
        <w:tc>
          <w:tcPr>
            <w:tcW w:w="3104" w:type="dxa"/>
          </w:tcPr>
          <w:p w:rsidR="006F51D9" w:rsidRDefault="006F51D9">
            <w:pPr>
              <w:cnfStyle w:val="000000000000"/>
            </w:pPr>
          </w:p>
        </w:tc>
        <w:tc>
          <w:tcPr>
            <w:tcW w:w="4694" w:type="dxa"/>
          </w:tcPr>
          <w:p w:rsidR="006F51D9" w:rsidRDefault="006F51D9">
            <w:pPr>
              <w:cnfStyle w:val="000000000000"/>
            </w:pPr>
          </w:p>
        </w:tc>
      </w:tr>
      <w:tr w:rsidR="006F51D9" w:rsidTr="00D91CD2">
        <w:trPr>
          <w:cnfStyle w:val="000000100000"/>
          <w:trHeight w:val="1499"/>
        </w:trPr>
        <w:tc>
          <w:tcPr>
            <w:cnfStyle w:val="001000000000"/>
            <w:tcW w:w="2486" w:type="dxa"/>
          </w:tcPr>
          <w:p w:rsidR="006F51D9" w:rsidRDefault="006F51D9">
            <w:r>
              <w:t>Competition-based</w:t>
            </w:r>
          </w:p>
        </w:tc>
        <w:tc>
          <w:tcPr>
            <w:tcW w:w="3104" w:type="dxa"/>
          </w:tcPr>
          <w:p w:rsidR="006F51D9" w:rsidRDefault="006F51D9">
            <w:pPr>
              <w:cnfStyle w:val="000000100000"/>
            </w:pPr>
          </w:p>
        </w:tc>
        <w:tc>
          <w:tcPr>
            <w:tcW w:w="4694" w:type="dxa"/>
          </w:tcPr>
          <w:p w:rsidR="006F51D9" w:rsidRDefault="006F51D9">
            <w:pPr>
              <w:cnfStyle w:val="000000100000"/>
            </w:pPr>
          </w:p>
        </w:tc>
      </w:tr>
    </w:tbl>
    <w:p w:rsidR="006F51D9" w:rsidRDefault="006F51D9"/>
    <w:p w:rsidR="006F51D9" w:rsidRDefault="006F51D9"/>
    <w:p w:rsidR="006F51D9" w:rsidRPr="006F51D9" w:rsidRDefault="006F51D9">
      <w:pPr>
        <w:rPr>
          <w:b/>
          <w:u w:val="single"/>
        </w:rPr>
      </w:pPr>
      <w:r w:rsidRPr="006F51D9">
        <w:rPr>
          <w:b/>
          <w:u w:val="single"/>
        </w:rPr>
        <w:t>Pricing strategies</w:t>
      </w:r>
    </w:p>
    <w:p w:rsidR="006F51D9" w:rsidRDefault="006F51D9"/>
    <w:tbl>
      <w:tblPr>
        <w:tblStyle w:val="MediumShading2-Accent11"/>
        <w:tblW w:w="10400" w:type="dxa"/>
        <w:tblLook w:val="04A0"/>
      </w:tblPr>
      <w:tblGrid>
        <w:gridCol w:w="2515"/>
        <w:gridCol w:w="3149"/>
        <w:gridCol w:w="4736"/>
      </w:tblGrid>
      <w:tr w:rsidR="006F51D9" w:rsidTr="00D91CD2">
        <w:trPr>
          <w:cnfStyle w:val="100000000000"/>
          <w:trHeight w:val="487"/>
        </w:trPr>
        <w:tc>
          <w:tcPr>
            <w:cnfStyle w:val="001000000100"/>
            <w:tcW w:w="2515" w:type="dxa"/>
          </w:tcPr>
          <w:p w:rsidR="006F51D9" w:rsidRDefault="006F51D9">
            <w:r>
              <w:t>Strategy</w:t>
            </w:r>
          </w:p>
        </w:tc>
        <w:tc>
          <w:tcPr>
            <w:tcW w:w="3149" w:type="dxa"/>
          </w:tcPr>
          <w:p w:rsidR="006F51D9" w:rsidRDefault="006F51D9">
            <w:pPr>
              <w:cnfStyle w:val="100000000000"/>
            </w:pPr>
            <w:r>
              <w:t>Definition</w:t>
            </w:r>
          </w:p>
        </w:tc>
        <w:tc>
          <w:tcPr>
            <w:tcW w:w="4736" w:type="dxa"/>
          </w:tcPr>
          <w:p w:rsidR="006F51D9" w:rsidRDefault="006F51D9">
            <w:pPr>
              <w:cnfStyle w:val="100000000000"/>
            </w:pPr>
            <w:r>
              <w:t>Example</w:t>
            </w:r>
            <w:r w:rsidR="00D91CD2">
              <w:t xml:space="preserve"> of when the strategy is appropriate</w:t>
            </w:r>
          </w:p>
        </w:tc>
      </w:tr>
      <w:tr w:rsidR="006F51D9" w:rsidTr="00D91CD2">
        <w:trPr>
          <w:cnfStyle w:val="000000100000"/>
          <w:trHeight w:val="1407"/>
        </w:trPr>
        <w:tc>
          <w:tcPr>
            <w:cnfStyle w:val="001000000000"/>
            <w:tcW w:w="2515" w:type="dxa"/>
          </w:tcPr>
          <w:p w:rsidR="006F51D9" w:rsidRDefault="006F51D9">
            <w:r>
              <w:t>Skimming</w:t>
            </w:r>
          </w:p>
        </w:tc>
        <w:tc>
          <w:tcPr>
            <w:tcW w:w="3149" w:type="dxa"/>
          </w:tcPr>
          <w:p w:rsidR="006F51D9" w:rsidRDefault="006F51D9">
            <w:pPr>
              <w:cnfStyle w:val="000000100000"/>
            </w:pPr>
          </w:p>
        </w:tc>
        <w:tc>
          <w:tcPr>
            <w:tcW w:w="4736" w:type="dxa"/>
          </w:tcPr>
          <w:p w:rsidR="006F51D9" w:rsidRDefault="006F51D9">
            <w:pPr>
              <w:cnfStyle w:val="000000100000"/>
            </w:pPr>
          </w:p>
        </w:tc>
      </w:tr>
      <w:tr w:rsidR="006F51D9" w:rsidTr="00D91CD2">
        <w:trPr>
          <w:trHeight w:val="1407"/>
        </w:trPr>
        <w:tc>
          <w:tcPr>
            <w:cnfStyle w:val="001000000000"/>
            <w:tcW w:w="2515" w:type="dxa"/>
          </w:tcPr>
          <w:p w:rsidR="006F51D9" w:rsidRDefault="006F51D9">
            <w:r>
              <w:t>Penetration</w:t>
            </w:r>
          </w:p>
        </w:tc>
        <w:tc>
          <w:tcPr>
            <w:tcW w:w="3149" w:type="dxa"/>
          </w:tcPr>
          <w:p w:rsidR="006F51D9" w:rsidRDefault="006F51D9">
            <w:pPr>
              <w:cnfStyle w:val="000000000000"/>
            </w:pPr>
          </w:p>
        </w:tc>
        <w:tc>
          <w:tcPr>
            <w:tcW w:w="4736" w:type="dxa"/>
          </w:tcPr>
          <w:p w:rsidR="006F51D9" w:rsidRDefault="006F51D9">
            <w:pPr>
              <w:cnfStyle w:val="000000000000"/>
            </w:pPr>
          </w:p>
        </w:tc>
      </w:tr>
      <w:tr w:rsidR="006F51D9" w:rsidTr="00D91CD2">
        <w:trPr>
          <w:cnfStyle w:val="000000100000"/>
          <w:trHeight w:val="1487"/>
        </w:trPr>
        <w:tc>
          <w:tcPr>
            <w:cnfStyle w:val="001000000000"/>
            <w:tcW w:w="2515" w:type="dxa"/>
          </w:tcPr>
          <w:p w:rsidR="006F51D9" w:rsidRDefault="006F51D9">
            <w:r>
              <w:t>Loss leaders</w:t>
            </w:r>
          </w:p>
        </w:tc>
        <w:tc>
          <w:tcPr>
            <w:tcW w:w="3149" w:type="dxa"/>
          </w:tcPr>
          <w:p w:rsidR="006F51D9" w:rsidRDefault="006F51D9">
            <w:pPr>
              <w:cnfStyle w:val="000000100000"/>
            </w:pPr>
          </w:p>
        </w:tc>
        <w:tc>
          <w:tcPr>
            <w:tcW w:w="4736" w:type="dxa"/>
          </w:tcPr>
          <w:p w:rsidR="006F51D9" w:rsidRDefault="006F51D9">
            <w:pPr>
              <w:cnfStyle w:val="000000100000"/>
            </w:pPr>
          </w:p>
        </w:tc>
      </w:tr>
      <w:tr w:rsidR="006F51D9" w:rsidTr="00D91CD2">
        <w:trPr>
          <w:trHeight w:val="1487"/>
        </w:trPr>
        <w:tc>
          <w:tcPr>
            <w:cnfStyle w:val="001000000000"/>
            <w:tcW w:w="2515" w:type="dxa"/>
          </w:tcPr>
          <w:p w:rsidR="006F51D9" w:rsidRDefault="006F51D9">
            <w:r>
              <w:t>Price points</w:t>
            </w:r>
          </w:p>
        </w:tc>
        <w:tc>
          <w:tcPr>
            <w:tcW w:w="3149" w:type="dxa"/>
          </w:tcPr>
          <w:p w:rsidR="006F51D9" w:rsidRDefault="006F51D9">
            <w:pPr>
              <w:cnfStyle w:val="000000000000"/>
            </w:pPr>
          </w:p>
        </w:tc>
        <w:tc>
          <w:tcPr>
            <w:tcW w:w="4736" w:type="dxa"/>
          </w:tcPr>
          <w:p w:rsidR="006F51D9" w:rsidRDefault="006F51D9">
            <w:pPr>
              <w:cnfStyle w:val="000000000000"/>
            </w:pPr>
          </w:p>
        </w:tc>
      </w:tr>
    </w:tbl>
    <w:p w:rsidR="00D91CD2" w:rsidRDefault="00D91CD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91CD2" w:rsidRDefault="00D91CD2">
      <w:pPr>
        <w:rPr>
          <w:b/>
          <w:u w:val="single"/>
        </w:rPr>
      </w:pPr>
    </w:p>
    <w:p w:rsidR="00D91CD2" w:rsidRDefault="00D91CD2">
      <w:pPr>
        <w:rPr>
          <w:b/>
          <w:u w:val="single"/>
        </w:rPr>
      </w:pPr>
    </w:p>
    <w:p w:rsidR="006F51D9" w:rsidRDefault="006F51D9">
      <w:pPr>
        <w:rPr>
          <w:b/>
          <w:u w:val="single"/>
        </w:rPr>
      </w:pPr>
      <w:r w:rsidRPr="006F51D9">
        <w:rPr>
          <w:b/>
          <w:u w:val="single"/>
        </w:rPr>
        <w:t xml:space="preserve">Price and quality interaction </w:t>
      </w:r>
    </w:p>
    <w:p w:rsidR="00D91CD2" w:rsidRDefault="00D91CD2"/>
    <w:p w:rsidR="00D91CD2" w:rsidRPr="00D91CD2" w:rsidRDefault="00D91CD2" w:rsidP="00D91CD2">
      <w:pPr>
        <w:rPr>
          <w:rFonts w:eastAsia="Times New Roman" w:cs="Arial"/>
          <w:iCs/>
          <w:lang w:eastAsia="en-AU"/>
        </w:rPr>
      </w:pPr>
      <w:r w:rsidRPr="00D91CD2">
        <w:rPr>
          <w:rFonts w:eastAsia="Times New Roman" w:cs="Arial"/>
          <w:iCs/>
          <w:lang w:eastAsia="en-AU"/>
        </w:rPr>
        <w:t>Explain the interaction between price and quality</w:t>
      </w:r>
      <w:r>
        <w:rPr>
          <w:rFonts w:eastAsia="Times New Roman" w:cs="Arial"/>
          <w:iCs/>
          <w:lang w:eastAsia="en-AU"/>
        </w:rPr>
        <w:t>.</w:t>
      </w:r>
    </w:p>
    <w:p w:rsidR="00D91CD2" w:rsidRDefault="00D91CD2" w:rsidP="00D91CD2">
      <w:pPr>
        <w:rPr>
          <w:rFonts w:eastAsia="Times New Roman" w:cs="Arial"/>
          <w:color w:val="00B050"/>
          <w:lang w:eastAsia="en-AU"/>
        </w:rPr>
      </w:pPr>
    </w:p>
    <w:p w:rsidR="006E154C" w:rsidRDefault="006E154C" w:rsidP="00D91CD2">
      <w:pPr>
        <w:rPr>
          <w:rFonts w:eastAsia="Times New Roman" w:cs="Arial"/>
          <w:color w:val="00B050"/>
          <w:lang w:eastAsia="en-AU"/>
        </w:rPr>
      </w:pPr>
    </w:p>
    <w:p w:rsidR="006E154C" w:rsidRDefault="006E154C" w:rsidP="00D91CD2">
      <w:pPr>
        <w:rPr>
          <w:rFonts w:eastAsia="Times New Roman" w:cs="Arial"/>
          <w:color w:val="00B050"/>
          <w:lang w:eastAsia="en-AU"/>
        </w:rPr>
      </w:pPr>
    </w:p>
    <w:p w:rsidR="006E154C" w:rsidRDefault="006E154C" w:rsidP="00D91CD2">
      <w:pPr>
        <w:rPr>
          <w:b/>
          <w:bCs/>
        </w:rPr>
      </w:pPr>
    </w:p>
    <w:p w:rsidR="00D91CD2" w:rsidRPr="00D91CD2" w:rsidRDefault="00D91CD2" w:rsidP="00D91CD2">
      <w:r w:rsidRPr="00D91CD2">
        <w:rPr>
          <w:bCs/>
        </w:rPr>
        <w:t xml:space="preserve">Discuss </w:t>
      </w:r>
      <w:r w:rsidRPr="00D91CD2">
        <w:t>whether you agree with the statement ‘You get what you pay for’. Provide example</w:t>
      </w:r>
      <w:r w:rsidR="00695320">
        <w:t>s</w:t>
      </w:r>
      <w:r w:rsidRPr="00D91CD2">
        <w:t xml:space="preserve"> to </w:t>
      </w:r>
      <w:r w:rsidRPr="00D91CD2">
        <w:rPr>
          <w:bCs/>
        </w:rPr>
        <w:t xml:space="preserve">justify </w:t>
      </w:r>
      <w:r w:rsidRPr="00D91CD2">
        <w:t>your answer.</w:t>
      </w:r>
      <w:r w:rsidR="00695320">
        <w:t xml:space="preserve">  For instance, think about cars, jewellery and designer clothes.</w:t>
      </w:r>
    </w:p>
    <w:p w:rsidR="00D91CD2" w:rsidRDefault="00D91CD2" w:rsidP="00D91CD2">
      <w:pPr>
        <w:rPr>
          <w:rFonts w:eastAsia="Times New Roman" w:cs="Arial"/>
          <w:color w:val="00B050"/>
          <w:lang w:eastAsia="en-AU"/>
        </w:rPr>
      </w:pPr>
    </w:p>
    <w:p w:rsidR="006E154C" w:rsidRDefault="006E154C" w:rsidP="00D91CD2"/>
    <w:p w:rsidR="00D3145D" w:rsidRDefault="00D3145D" w:rsidP="00D91CD2"/>
    <w:p w:rsidR="00D3145D" w:rsidRDefault="00D3145D" w:rsidP="00D91CD2"/>
    <w:p w:rsidR="00D3145D" w:rsidRDefault="00D3145D" w:rsidP="00D91CD2"/>
    <w:p w:rsidR="00D3145D" w:rsidRPr="00D91CD2" w:rsidRDefault="00D3145D" w:rsidP="00D91CD2"/>
    <w:sectPr w:rsidR="00D3145D" w:rsidRPr="00D91CD2" w:rsidSect="00D91CD2">
      <w:pgSz w:w="11906" w:h="16838"/>
      <w:pgMar w:top="426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51D9"/>
    <w:rsid w:val="00105D4C"/>
    <w:rsid w:val="00202FDE"/>
    <w:rsid w:val="00224E24"/>
    <w:rsid w:val="0046381B"/>
    <w:rsid w:val="005026E8"/>
    <w:rsid w:val="00573A8F"/>
    <w:rsid w:val="005B23A1"/>
    <w:rsid w:val="00610D54"/>
    <w:rsid w:val="00695320"/>
    <w:rsid w:val="006C767B"/>
    <w:rsid w:val="006D124A"/>
    <w:rsid w:val="006E154C"/>
    <w:rsid w:val="006F51D9"/>
    <w:rsid w:val="0086269F"/>
    <w:rsid w:val="0091023C"/>
    <w:rsid w:val="009177B4"/>
    <w:rsid w:val="009B4B7E"/>
    <w:rsid w:val="00BD0B06"/>
    <w:rsid w:val="00D3145D"/>
    <w:rsid w:val="00D91CD2"/>
    <w:rsid w:val="00D92BFA"/>
    <w:rsid w:val="00EA266E"/>
    <w:rsid w:val="00F43624"/>
    <w:rsid w:val="00FB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6E"/>
  </w:style>
  <w:style w:type="paragraph" w:styleId="Heading1">
    <w:name w:val="heading 1"/>
    <w:basedOn w:val="Normal"/>
    <w:next w:val="Normal"/>
    <w:link w:val="Heading1Char"/>
    <w:uiPriority w:val="9"/>
    <w:qFormat/>
    <w:rsid w:val="006F5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F51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6F51D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1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Hartley</dc:creator>
  <cp:lastModifiedBy>Shani Hartley</cp:lastModifiedBy>
  <cp:revision>2</cp:revision>
  <cp:lastPrinted>2013-05-16T08:11:00Z</cp:lastPrinted>
  <dcterms:created xsi:type="dcterms:W3CDTF">2013-05-16T08:20:00Z</dcterms:created>
  <dcterms:modified xsi:type="dcterms:W3CDTF">2013-05-16T08:20:00Z</dcterms:modified>
</cp:coreProperties>
</file>